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Style w:val="Strong"/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1"/>
        <w:jc w:val="center"/>
        <w:rPr>
          <w:sz w:val="28"/>
          <w:szCs w:val="28"/>
        </w:rPr>
      </w:pPr>
      <w:r>
        <w:rPr>
          <w:color w:val="CE181E"/>
          <w:sz w:val="28"/>
          <w:szCs w:val="28"/>
        </w:rPr>
        <w:t>Доставка пенсий в праздничные дни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/>
        <w:t xml:space="preserve">В связи с предстоящими   праздничными и выходными днями в мае 2019 года,  Отделением Пенсионного фонда Российской Федерации по краснодарскому краю совместно с Управлением Федеральной почтовой связи – филиалом ФГУП «Почта России» организован следующий порядок выплаты и доставки пенсий и других социальных выплат. </w:t>
      </w:r>
      <w:r>
        <w:rPr>
          <w:b/>
          <w:bCs/>
        </w:rPr>
        <w:t>ВНИМАНИЕ!</w:t>
      </w:r>
      <w:r>
        <w:rPr>
          <w:bCs/>
        </w:rPr>
        <w:t xml:space="preserve"> С учетом режима работы объектов почтовой связи Краснодарского края, доставка пенсий в мае 2019 года начнется  2 мая 2019 года.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Для  отделений почтовой связи </w:t>
      </w:r>
      <w:r>
        <w:rPr>
          <w:b/>
          <w:bCs/>
          <w:u w:val="single"/>
        </w:rPr>
        <w:t>Краснодарского края</w:t>
      </w:r>
      <w:r>
        <w:rPr>
          <w:bCs/>
        </w:rPr>
        <w:t xml:space="preserve"> доставка пенсий и других социальных выплат</w:t>
      </w:r>
      <w:bookmarkStart w:id="0" w:name="_GoBack"/>
      <w:bookmarkEnd w:id="0"/>
      <w:r>
        <w:rPr>
          <w:bCs/>
        </w:rPr>
        <w:t>:</w:t>
      </w:r>
    </w:p>
    <w:tbl>
      <w:tblPr>
        <w:tblW w:w="8080" w:type="dxa"/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48"/>
        <w:gridCol w:w="4431"/>
      </w:tblGrid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Дата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Дата доставки пенсии, предусмотренная графиком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3, 4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5, 6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7, 8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9, 10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11, 12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11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>
      <w:pPr>
        <w:pStyle w:val="Normal"/>
        <w:ind w:firstLine="709"/>
        <w:jc w:val="both"/>
        <w:rPr>
          <w:bCs/>
        </w:rPr>
      </w:pPr>
      <w:r>
        <w:rPr>
          <w:bCs/>
        </w:rPr>
        <w:tab/>
        <w:tab/>
      </w:r>
    </w:p>
    <w:p>
      <w:pPr>
        <w:pStyle w:val="Normal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Далее выплата и доставка пенсий и других выплат будет производиться </w:t>
      </w:r>
      <w:r>
        <w:rPr/>
        <w:t xml:space="preserve"> </w:t>
      </w:r>
      <w:r>
        <w:rPr>
          <w:rFonts w:ascii="Times" w:hAnsi="Times"/>
        </w:rPr>
        <w:t xml:space="preserve">в </w:t>
      </w:r>
      <w:r>
        <w:rPr/>
        <w:t xml:space="preserve"> </w:t>
      </w:r>
      <w:r>
        <w:rPr>
          <w:rFonts w:ascii="Times" w:hAnsi="Times"/>
        </w:rPr>
        <w:t xml:space="preserve">соответствии </w:t>
      </w:r>
      <w:r>
        <w:rPr/>
        <w:t xml:space="preserve"> </w:t>
      </w:r>
      <w:r>
        <w:rPr>
          <w:rFonts w:ascii="Times" w:hAnsi="Times"/>
        </w:rPr>
        <w:t xml:space="preserve">с графиком доставки. </w:t>
      </w:r>
    </w:p>
    <w:p>
      <w:pPr>
        <w:pStyle w:val="Normal"/>
        <w:ind w:firstLine="709"/>
        <w:jc w:val="both"/>
        <w:rPr>
          <w:rFonts w:ascii="Times" w:hAnsi="Times"/>
        </w:rPr>
      </w:pPr>
      <w:r>
        <w:rPr/>
        <w:t>График выплаты пенсий и иных социальных выплат через кредитные учреждения (банки) не изменится.</w:t>
      </w:r>
    </w:p>
    <w:p>
      <w:pPr>
        <w:pStyle w:val="NormalWeb"/>
        <w:jc w:val="both"/>
        <w:rPr/>
      </w:pPr>
      <w:r>
        <w:rPr>
          <w:rStyle w:val="Style11"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pBdr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9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8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6AC8-A60A-4107-99D8-3E777E1B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1</Pages>
  <Words>176</Words>
  <Characters>1021</Characters>
  <CharactersWithSpaces>1204</CharactersWithSpaces>
  <Paragraphs>27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2019-04-17T09:55:00Z</dcterms:created>
  <dc:creator>Стас</dc:creator>
  <dc:description/>
  <dc:language>ru-RU</dc:language>
  <cp:lastModifiedBy/>
  <cp:lastPrinted>2019-04-08T11:42:00Z</cp:lastPrinted>
  <dcterms:modified xsi:type="dcterms:W3CDTF">2019-04-19T09:17:13Z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